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57" w:rsidRPr="002C4257" w:rsidRDefault="002C4257" w:rsidP="002C425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2C4257" w:rsidRPr="002C4257" w:rsidRDefault="002C4257" w:rsidP="002C425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2C4257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2C4257" w:rsidRPr="002C4257" w:rsidRDefault="00BD706A" w:rsidP="002C4257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7"/>
          <w:szCs w:val="17"/>
          <w:lang w:eastAsia="el-GR"/>
        </w:rPr>
      </w:pP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9" type="#_x0000_t75" style="width:60.75pt;height:18pt" o:ole="">
            <v:imagedata r:id="rId4" o:title=""/>
          </v:shape>
          <w:control r:id="rId5" w:name="DefaultOcxName" w:shapeid="_x0000_i1159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163" type="#_x0000_t75" style="width:60.75pt;height:18pt" o:ole="">
            <v:imagedata r:id="rId6" o:title=""/>
          </v:shape>
          <w:control r:id="rId7" w:name="DefaultOcxName1" w:shapeid="_x0000_i1163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167" type="#_x0000_t75" style="width:60.75pt;height:18pt" o:ole="">
            <v:imagedata r:id="rId8" o:title=""/>
          </v:shape>
          <w:control r:id="rId9" w:name="DefaultOcxName2" w:shapeid="_x0000_i1167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171" type="#_x0000_t75" style="width:60.75pt;height:18pt" o:ole="">
            <v:imagedata r:id="rId10" o:title=""/>
          </v:shape>
          <w:control r:id="rId11" w:name="DefaultOcxName3" w:shapeid="_x0000_i1171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175" type="#_x0000_t75" style="width:60.75pt;height:18pt" o:ole="">
            <v:imagedata r:id="rId12" o:title=""/>
          </v:shape>
          <w:control r:id="rId13" w:name="DefaultOcxName4" w:shapeid="_x0000_i1175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179" type="#_x0000_t75" style="width:60.75pt;height:18pt" o:ole="">
            <v:imagedata r:id="rId14" o:title=""/>
          </v:shape>
          <w:control r:id="rId15" w:name="DefaultOcxName5" w:shapeid="_x0000_i1179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183" type="#_x0000_t75" style="width:60.75pt;height:18pt" o:ole="">
            <v:imagedata r:id="rId16" o:title=""/>
          </v:shape>
          <w:control r:id="rId17" w:name="DefaultOcxName6" w:shapeid="_x0000_i1183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187" type="#_x0000_t75" style="width:60.75pt;height:18pt" o:ole="">
            <v:imagedata r:id="rId4" o:title=""/>
          </v:shape>
          <w:control r:id="rId18" w:name="DefaultOcxName7" w:shapeid="_x0000_i1187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191" type="#_x0000_t75" style="width:60.75pt;height:18pt" o:ole="">
            <v:imagedata r:id="rId4" o:title=""/>
          </v:shape>
          <w:control r:id="rId19" w:name="DefaultOcxName8" w:shapeid="_x0000_i1191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195" type="#_x0000_t75" style="width:60.75pt;height:18pt" o:ole="">
            <v:imagedata r:id="rId4" o:title=""/>
          </v:shape>
          <w:control r:id="rId20" w:name="DefaultOcxName9" w:shapeid="_x0000_i1195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199" type="#_x0000_t75" style="width:60.75pt;height:18pt" o:ole="">
            <v:imagedata r:id="rId4" o:title=""/>
          </v:shape>
          <w:control r:id="rId21" w:name="DefaultOcxName10" w:shapeid="_x0000_i1199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203" type="#_x0000_t75" style="width:60.75pt;height:18pt" o:ole="">
            <v:imagedata r:id="rId4" o:title=""/>
          </v:shape>
          <w:control r:id="rId22" w:name="DefaultOcxName11" w:shapeid="_x0000_i1203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207" type="#_x0000_t75" style="width:60.75pt;height:18pt" o:ole="">
            <v:imagedata r:id="rId4" o:title=""/>
          </v:shape>
          <w:control r:id="rId23" w:name="DefaultOcxName12" w:shapeid="_x0000_i1207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211" type="#_x0000_t75" style="width:60.75pt;height:18pt" o:ole="">
            <v:imagedata r:id="rId4" o:title=""/>
          </v:shape>
          <w:control r:id="rId24" w:name="DefaultOcxName13" w:shapeid="_x0000_i1211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215" type="#_x0000_t75" style="width:60.75pt;height:18pt" o:ole="">
            <v:imagedata r:id="rId4" o:title=""/>
          </v:shape>
          <w:control r:id="rId25" w:name="DefaultOcxName14" w:shapeid="_x0000_i1215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219" type="#_x0000_t75" style="width:60.75pt;height:18pt" o:ole="">
            <v:imagedata r:id="rId4" o:title=""/>
          </v:shape>
          <w:control r:id="rId26" w:name="DefaultOcxName15" w:shapeid="_x0000_i1219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223" type="#_x0000_t75" style="width:60.75pt;height:18pt" o:ole="">
            <v:imagedata r:id="rId4" o:title=""/>
          </v:shape>
          <w:control r:id="rId27" w:name="DefaultOcxName16" w:shapeid="_x0000_i1223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227" type="#_x0000_t75" style="width:60.75pt;height:18pt" o:ole="">
            <v:imagedata r:id="rId4" o:title=""/>
          </v:shape>
          <w:control r:id="rId28" w:name="DefaultOcxName17" w:shapeid="_x0000_i1227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231" type="#_x0000_t75" style="width:60.75pt;height:18pt" o:ole="">
            <v:imagedata r:id="rId4" o:title=""/>
          </v:shape>
          <w:control r:id="rId29" w:name="DefaultOcxName18" w:shapeid="_x0000_i1231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235" type="#_x0000_t75" style="width:60.75pt;height:18pt" o:ole="">
            <v:imagedata r:id="rId4" o:title=""/>
          </v:shape>
          <w:control r:id="rId30" w:name="DefaultOcxName19" w:shapeid="_x0000_i1235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239" type="#_x0000_t75" style="width:60.75pt;height:18pt" o:ole="">
            <v:imagedata r:id="rId4" o:title=""/>
          </v:shape>
          <w:control r:id="rId31" w:name="DefaultOcxName20" w:shapeid="_x0000_i1239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243" type="#_x0000_t75" style="width:60.75pt;height:18pt" o:ole="">
            <v:imagedata r:id="rId4" o:title=""/>
          </v:shape>
          <w:control r:id="rId32" w:name="DefaultOcxName21" w:shapeid="_x0000_i1243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247" type="#_x0000_t75" style="width:60.75pt;height:18pt" o:ole="">
            <v:imagedata r:id="rId4" o:title=""/>
          </v:shape>
          <w:control r:id="rId33" w:name="DefaultOcxName22" w:shapeid="_x0000_i1247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251" type="#_x0000_t75" style="width:60.75pt;height:18pt" o:ole="">
            <v:imagedata r:id="rId4" o:title=""/>
          </v:shape>
          <w:control r:id="rId34" w:name="DefaultOcxName23" w:shapeid="_x0000_i1251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255" type="#_x0000_t75" style="width:60.75pt;height:18pt" o:ole="">
            <v:imagedata r:id="rId4" o:title=""/>
          </v:shape>
          <w:control r:id="rId35" w:name="DefaultOcxName24" w:shapeid="_x0000_i1255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259" type="#_x0000_t75" style="width:60.75pt;height:18pt" o:ole="">
            <v:imagedata r:id="rId4" o:title=""/>
          </v:shape>
          <w:control r:id="rId36" w:name="DefaultOcxName25" w:shapeid="_x0000_i1259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263" type="#_x0000_t75" style="width:60.75pt;height:18pt" o:ole="">
            <v:imagedata r:id="rId4" o:title=""/>
          </v:shape>
          <w:control r:id="rId37" w:name="DefaultOcxName26" w:shapeid="_x0000_i1263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267" type="#_x0000_t75" style="width:60.75pt;height:18pt" o:ole="">
            <v:imagedata r:id="rId4" o:title=""/>
          </v:shape>
          <w:control r:id="rId38" w:name="DefaultOcxName27" w:shapeid="_x0000_i1267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271" type="#_x0000_t75" style="width:60.75pt;height:18pt" o:ole="">
            <v:imagedata r:id="rId4" o:title=""/>
          </v:shape>
          <w:control r:id="rId39" w:name="DefaultOcxName28" w:shapeid="_x0000_i1271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275" type="#_x0000_t75" style="width:60.75pt;height:18pt" o:ole="">
            <v:imagedata r:id="rId4" o:title=""/>
          </v:shape>
          <w:control r:id="rId40" w:name="DefaultOcxName29" w:shapeid="_x0000_i1275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279" type="#_x0000_t75" style="width:60.75pt;height:18pt" o:ole="">
            <v:imagedata r:id="rId4" o:title=""/>
          </v:shape>
          <w:control r:id="rId41" w:name="DefaultOcxName30" w:shapeid="_x0000_i1279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283" type="#_x0000_t75" style="width:60.75pt;height:18pt" o:ole="">
            <v:imagedata r:id="rId4" o:title=""/>
          </v:shape>
          <w:control r:id="rId42" w:name="DefaultOcxName31" w:shapeid="_x0000_i1283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287" type="#_x0000_t75" style="width:60.75pt;height:18pt" o:ole="">
            <v:imagedata r:id="rId4" o:title=""/>
          </v:shape>
          <w:control r:id="rId43" w:name="DefaultOcxName32" w:shapeid="_x0000_i1287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291" type="#_x0000_t75" style="width:60.75pt;height:18pt" o:ole="">
            <v:imagedata r:id="rId4" o:title=""/>
          </v:shape>
          <w:control r:id="rId44" w:name="DefaultOcxName33" w:shapeid="_x0000_i1291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295" type="#_x0000_t75" style="width:60.75pt;height:18pt" o:ole="">
            <v:imagedata r:id="rId4" o:title=""/>
          </v:shape>
          <w:control r:id="rId45" w:name="DefaultOcxName34" w:shapeid="_x0000_i1295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299" type="#_x0000_t75" style="width:60.75pt;height:18pt" o:ole="">
            <v:imagedata r:id="rId4" o:title=""/>
          </v:shape>
          <w:control r:id="rId46" w:name="DefaultOcxName35" w:shapeid="_x0000_i1299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303" type="#_x0000_t75" style="width:60.75pt;height:18pt" o:ole="">
            <v:imagedata r:id="rId4" o:title=""/>
          </v:shape>
          <w:control r:id="rId47" w:name="DefaultOcxName36" w:shapeid="_x0000_i1303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307" type="#_x0000_t75" style="width:60.75pt;height:18pt" o:ole="">
            <v:imagedata r:id="rId4" o:title=""/>
          </v:shape>
          <w:control r:id="rId48" w:name="DefaultOcxName37" w:shapeid="_x0000_i1307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311" type="#_x0000_t75" style="width:60.75pt;height:18pt" o:ole="">
            <v:imagedata r:id="rId4" o:title=""/>
          </v:shape>
          <w:control r:id="rId49" w:name="DefaultOcxName38" w:shapeid="_x0000_i1311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315" type="#_x0000_t75" style="width:60.75pt;height:18pt" o:ole="">
            <v:imagedata r:id="rId4" o:title=""/>
          </v:shape>
          <w:control r:id="rId50" w:name="DefaultOcxName39" w:shapeid="_x0000_i1315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319" type="#_x0000_t75" style="width:60.75pt;height:18pt" o:ole="">
            <v:imagedata r:id="rId4" o:title=""/>
          </v:shape>
          <w:control r:id="rId51" w:name="DefaultOcxName40" w:shapeid="_x0000_i1319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323" type="#_x0000_t75" style="width:60.75pt;height:18pt" o:ole="">
            <v:imagedata r:id="rId4" o:title=""/>
          </v:shape>
          <w:control r:id="rId52" w:name="DefaultOcxName41" w:shapeid="_x0000_i1323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327" type="#_x0000_t75" style="width:60.75pt;height:18pt" o:ole="">
            <v:imagedata r:id="rId4" o:title=""/>
          </v:shape>
          <w:control r:id="rId53" w:name="DefaultOcxName42" w:shapeid="_x0000_i1327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331" type="#_x0000_t75" style="width:60.75pt;height:18pt" o:ole="">
            <v:imagedata r:id="rId4" o:title=""/>
          </v:shape>
          <w:control r:id="rId54" w:name="DefaultOcxName43" w:shapeid="_x0000_i1331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335" type="#_x0000_t75" style="width:60.75pt;height:18pt" o:ole="">
            <v:imagedata r:id="rId4" o:title=""/>
          </v:shape>
          <w:control r:id="rId55" w:name="DefaultOcxName44" w:shapeid="_x0000_i1335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339" type="#_x0000_t75" style="width:60.75pt;height:18pt" o:ole="">
            <v:imagedata r:id="rId4" o:title=""/>
          </v:shape>
          <w:control r:id="rId56" w:name="DefaultOcxName45" w:shapeid="_x0000_i1339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343" type="#_x0000_t75" style="width:60.75pt;height:18pt" o:ole="">
            <v:imagedata r:id="rId4" o:title=""/>
          </v:shape>
          <w:control r:id="rId57" w:name="DefaultOcxName46" w:shapeid="_x0000_i1343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347" type="#_x0000_t75" style="width:60.75pt;height:18pt" o:ole="">
            <v:imagedata r:id="rId4" o:title=""/>
          </v:shape>
          <w:control r:id="rId58" w:name="DefaultOcxName47" w:shapeid="_x0000_i1347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351" type="#_x0000_t75" style="width:60.75pt;height:18pt" o:ole="">
            <v:imagedata r:id="rId4" o:title=""/>
          </v:shape>
          <w:control r:id="rId59" w:name="DefaultOcxName48" w:shapeid="_x0000_i1351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355" type="#_x0000_t75" style="width:60.75pt;height:18pt" o:ole="">
            <v:imagedata r:id="rId4" o:title=""/>
          </v:shape>
          <w:control r:id="rId60" w:name="DefaultOcxName49" w:shapeid="_x0000_i1355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359" type="#_x0000_t75" style="width:60.75pt;height:18pt" o:ole="">
            <v:imagedata r:id="rId4" o:title=""/>
          </v:shape>
          <w:control r:id="rId61" w:name="DefaultOcxName50" w:shapeid="_x0000_i1359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363" type="#_x0000_t75" style="width:60.75pt;height:18pt" o:ole="">
            <v:imagedata r:id="rId4" o:title=""/>
          </v:shape>
          <w:control r:id="rId62" w:name="DefaultOcxName51" w:shapeid="_x0000_i1363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367" type="#_x0000_t75" style="width:60.75pt;height:18pt" o:ole="">
            <v:imagedata r:id="rId4" o:title=""/>
          </v:shape>
          <w:control r:id="rId63" w:name="DefaultOcxName52" w:shapeid="_x0000_i1367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371" type="#_x0000_t75" style="width:60.75pt;height:18pt" o:ole="">
            <v:imagedata r:id="rId4" o:title=""/>
          </v:shape>
          <w:control r:id="rId64" w:name="DefaultOcxName53" w:shapeid="_x0000_i1371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375" type="#_x0000_t75" style="width:60.75pt;height:18pt" o:ole="">
            <v:imagedata r:id="rId4" o:title=""/>
          </v:shape>
          <w:control r:id="rId65" w:name="DefaultOcxName54" w:shapeid="_x0000_i1375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379" type="#_x0000_t75" style="width:60.75pt;height:18pt" o:ole="">
            <v:imagedata r:id="rId4" o:title=""/>
          </v:shape>
          <w:control r:id="rId66" w:name="DefaultOcxName55" w:shapeid="_x0000_i1379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383" type="#_x0000_t75" style="width:60.75pt;height:18pt" o:ole="">
            <v:imagedata r:id="rId4" o:title=""/>
          </v:shape>
          <w:control r:id="rId67" w:name="DefaultOcxName56" w:shapeid="_x0000_i1383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387" type="#_x0000_t75" style="width:60.75pt;height:18pt" o:ole="">
            <v:imagedata r:id="rId4" o:title=""/>
          </v:shape>
          <w:control r:id="rId68" w:name="DefaultOcxName57" w:shapeid="_x0000_i1387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391" type="#_x0000_t75" style="width:60.75pt;height:18pt" o:ole="">
            <v:imagedata r:id="rId4" o:title=""/>
          </v:shape>
          <w:control r:id="rId69" w:name="DefaultOcxName58" w:shapeid="_x0000_i1391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395" type="#_x0000_t75" style="width:60.75pt;height:18pt" o:ole="">
            <v:imagedata r:id="rId4" o:title=""/>
          </v:shape>
          <w:control r:id="rId70" w:name="DefaultOcxName59" w:shapeid="_x0000_i1395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399" type="#_x0000_t75" style="width:60.75pt;height:18pt" o:ole="">
            <v:imagedata r:id="rId4" o:title=""/>
          </v:shape>
          <w:control r:id="rId71" w:name="DefaultOcxName60" w:shapeid="_x0000_i1399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403" type="#_x0000_t75" style="width:60.75pt;height:18pt" o:ole="">
            <v:imagedata r:id="rId72" o:title=""/>
          </v:shape>
          <w:control r:id="rId73" w:name="DefaultOcxName61" w:shapeid="_x0000_i1403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407" type="#_x0000_t75" style="width:60.75pt;height:18pt" o:ole="">
            <v:imagedata r:id="rId74" o:title=""/>
          </v:shape>
          <w:control r:id="rId75" w:name="DefaultOcxName62" w:shapeid="_x0000_i1407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411" type="#_x0000_t75" style="width:60.75pt;height:18pt" o:ole="">
            <v:imagedata r:id="rId76" o:title=""/>
          </v:shape>
          <w:control r:id="rId77" w:name="DefaultOcxName63" w:shapeid="_x0000_i1411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415" type="#_x0000_t75" style="width:60.75pt;height:18pt" o:ole="">
            <v:imagedata r:id="rId4" o:title=""/>
          </v:shape>
          <w:control r:id="rId78" w:name="DefaultOcxName64" w:shapeid="_x0000_i1415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419" type="#_x0000_t75" style="width:60.75pt;height:18pt" o:ole="">
            <v:imagedata r:id="rId4" o:title=""/>
          </v:shape>
          <w:control r:id="rId79" w:name="DefaultOcxName65" w:shapeid="_x0000_i1419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423" type="#_x0000_t75" style="width:60.75pt;height:18pt" o:ole="">
            <v:imagedata r:id="rId4" o:title=""/>
          </v:shape>
          <w:control r:id="rId80" w:name="DefaultOcxName66" w:shapeid="_x0000_i1423"/>
        </w:object>
      </w:r>
      <w:r w:rsidRPr="002C4257">
        <w:rPr>
          <w:rFonts w:ascii="Verdana" w:eastAsia="Times New Roman" w:hAnsi="Verdana" w:cs="Times New Roman"/>
          <w:vanish/>
          <w:color w:val="000000"/>
          <w:sz w:val="17"/>
          <w:szCs w:val="17"/>
        </w:rPr>
        <w:object w:dxaOrig="300" w:dyaOrig="225">
          <v:shape id="_x0000_i1427" type="#_x0000_t75" style="width:60.75pt;height:18pt" o:ole="">
            <v:imagedata r:id="rId4" o:title=""/>
          </v:shape>
          <w:control r:id="rId81" w:name="DefaultOcxName67" w:shapeid="_x0000_i1427"/>
        </w:object>
      </w:r>
    </w:p>
    <w:p w:rsidR="002C4257" w:rsidRPr="002C4257" w:rsidRDefault="002C4257" w:rsidP="002C425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2C4257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12"/>
      </w:tblGrid>
      <w:tr w:rsidR="002C4257" w:rsidRPr="002C4257" w:rsidTr="002C425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257" w:rsidRPr="002C4257" w:rsidRDefault="002C4257" w:rsidP="002C4257">
            <w:pPr>
              <w:spacing w:before="15" w:after="0" w:line="240" w:lineRule="auto"/>
              <w:rPr>
                <w:rFonts w:ascii="Verdana" w:eastAsia="Times New Roman" w:hAnsi="Verdana" w:cs="Times New Roman"/>
                <w:b/>
                <w:bCs/>
                <w:color w:val="9C1C21"/>
                <w:sz w:val="17"/>
                <w:szCs w:val="17"/>
                <w:lang w:eastAsia="el-GR"/>
              </w:rPr>
            </w:pPr>
            <w:r w:rsidRPr="002C4257">
              <w:rPr>
                <w:rFonts w:ascii="Verdana" w:eastAsia="Times New Roman" w:hAnsi="Verdana" w:cs="Times New Roman"/>
                <w:b/>
                <w:bCs/>
                <w:color w:val="9C1C21"/>
                <w:sz w:val="17"/>
                <w:szCs w:val="17"/>
                <w:lang w:eastAsia="el-GR"/>
              </w:rPr>
              <w:t>Ν 2741/1999: </w:t>
            </w:r>
            <w:proofErr w:type="spellStart"/>
            <w:r w:rsidRPr="002C4257">
              <w:rPr>
                <w:rFonts w:ascii="Verdana" w:eastAsia="Times New Roman" w:hAnsi="Verdana" w:cs="Times New Roman"/>
                <w:b/>
                <w:bCs/>
                <w:color w:val="9C1C21"/>
                <w:sz w:val="17"/>
                <w:szCs w:val="17"/>
                <w:lang w:eastAsia="el-GR"/>
              </w:rPr>
              <w:t>ΕΦΕΤ,Μισθώσεις,ΑΕ,Ανταγωνισμός,Τουρισμός</w:t>
            </w:r>
            <w:proofErr w:type="spellEnd"/>
            <w:r w:rsidRPr="002C4257">
              <w:rPr>
                <w:rFonts w:ascii="Verdana" w:eastAsia="Times New Roman" w:hAnsi="Verdana" w:cs="Times New Roman"/>
                <w:b/>
                <w:bCs/>
                <w:color w:val="9C1C21"/>
                <w:sz w:val="17"/>
                <w:szCs w:val="17"/>
                <w:lang w:eastAsia="el-GR"/>
              </w:rPr>
              <w:t xml:space="preserve"> κλπ. (277602)</w:t>
            </w:r>
          </w:p>
        </w:tc>
      </w:tr>
    </w:tbl>
    <w:p w:rsidR="002C4257" w:rsidRPr="002C4257" w:rsidRDefault="002C4257" w:rsidP="002C425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17"/>
          <w:szCs w:val="17"/>
          <w:lang w:eastAsia="el-GR"/>
        </w:rPr>
      </w:pPr>
    </w:p>
    <w:tbl>
      <w:tblPr>
        <w:tblW w:w="4950" w:type="pct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/>
      </w:tblPr>
      <w:tblGrid>
        <w:gridCol w:w="4978"/>
        <w:gridCol w:w="3319"/>
      </w:tblGrid>
      <w:tr w:rsidR="002C4257" w:rsidRPr="002C4257" w:rsidTr="002C4257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C4257" w:rsidRPr="002C4257" w:rsidRDefault="002C4257" w:rsidP="002C42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2C425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2C4257" w:rsidRPr="002C4257" w:rsidRDefault="002C4257" w:rsidP="002C42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r w:rsidRPr="002C4257"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  <w:t>7</w:t>
            </w:r>
          </w:p>
        </w:tc>
      </w:tr>
      <w:tr w:rsidR="002C4257" w:rsidRPr="002C4257" w:rsidTr="002C4257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C4257" w:rsidRPr="002C4257" w:rsidRDefault="00BD706A" w:rsidP="002C42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82" w:history="1">
              <w:r w:rsidR="002C4257" w:rsidRPr="002C4257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lang w:eastAsia="el-GR"/>
                </w:rPr>
                <w:t>Σύνδεση με Νομολογία και Αρθογραφία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2C4257" w:rsidRPr="002C4257" w:rsidRDefault="002C4257" w:rsidP="002C42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2C425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215</w:t>
            </w:r>
          </w:p>
        </w:tc>
      </w:tr>
      <w:tr w:rsidR="002C4257" w:rsidRPr="002C4257" w:rsidTr="002C4257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C4257" w:rsidRPr="002C4257" w:rsidRDefault="00BD706A" w:rsidP="002C42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83" w:history="1">
              <w:proofErr w:type="spellStart"/>
              <w:r w:rsidR="002C4257" w:rsidRPr="002C4257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lang w:eastAsia="el-GR"/>
                </w:rPr>
                <w:t>Προισχύσασες</w:t>
              </w:r>
              <w:proofErr w:type="spellEnd"/>
              <w:r w:rsidR="002C4257" w:rsidRPr="002C4257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2C4257" w:rsidRPr="002C4257" w:rsidRDefault="002C4257" w:rsidP="002C42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2C425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2C4257" w:rsidRPr="002C4257" w:rsidRDefault="002C4257" w:rsidP="002C425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ΚΕΦΑΛΑΙΟ β`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ΘΕΜΑΤΑ ΕΜΠΟΡΙΟΥ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  <w:proofErr w:type="spellStart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7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Τροποποίηση της νομοθεσίας για τις εμπορικές μισθώσεις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 Οι περιπτώσεις δ. και ε. της παρ. 1 του άρθρου 4 του </w:t>
      </w:r>
      <w:proofErr w:type="spellStart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π.δ</w:t>
      </w:r>
      <w:proofErr w:type="spellEnd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 34/1995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αντικαθίστανται ως εξής: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"δ. Οι μισθώσεις χώρων εντός συνοριακών σταθμών ή περιοχών λιμένων ή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αεροδρομίων (περιλαμβανομένων και των χώρων εντός σταθμών και λοιπών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εγκαταστάσεων των αστικών ηλεκτρικών σιδηροδρόμων).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ε. οι μισθώσεις χώρων εντός δημόσιων , δημοτικών ή κοινοτικών κήπων,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αλσών, πλατειών και εν γένει κοινόχρηστων χώρων.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Η περίπτωση ια. καταργείται και η περίπτωση ιβ. της ίδιας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παραγράφου του ίδιου άρθρου αντικαθίσταται ως εξής :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"ιβ. Οι μισθώσεις χώρων που χρησιμοποιούνται ως κυλικεία ή για την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εγκατάσταση διαφημίσεων, οι οποίοι βρίσκονται σε κάθε είδους αθλητικό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κέντρα και γυμναστήρια, τα οποία ανήκουν κατά κυριότητα ή επικαρπία ή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χρήση στο Δημόσιο ή σε οργανισμούς τοπικής αυτοδιοίκησης ή στην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Επιτροπή Ολυμπιακών Αγώνων ή σε αθλητικά σωματεία ή ενώσεις αυτών,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ανεξαρτήτως αν λειτουργούν ως υπηρεσίες αυτών ή ως νομικά πρόσωπα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δημοσίου ή ιδιωτικού δικαίου. Η παρούσα παράγραφος εφαρμόζεται και στις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υφιστάμενες την 5η Αυγούστου 1991 μισθώσεις των χώρων αυτών."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3. Στην περίπτωση ιστ` της παραγράφου 1 του άρθρου 4 του </w:t>
      </w:r>
      <w:proofErr w:type="spellStart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π.δ</w:t>
      </w:r>
      <w:proofErr w:type="spellEnd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 34/1995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η λέξη "οπωροκηπευτικών" διαγράφεται.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4. Το τελευταίο εδάφιο της περίπτωσης ιη της παρ. 1 του άρθρου 4 του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π.δ</w:t>
      </w:r>
      <w:proofErr w:type="spellEnd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 34/1995 αντικαθίσταται από τότε που ίσχυσε ως εξής: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"Στις περιπτώσεις του εδαφίου αυτού εφαρμόζονται αναλόγως οι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διατάξεις των άρθρων 60 και 61 του παρόντος: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5. Μετά την περίπτωση ιη της παραγράφου 1 του άρθρου 4 του </w:t>
      </w:r>
      <w:proofErr w:type="spellStart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π.δ</w:t>
      </w:r>
      <w:proofErr w:type="spellEnd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34/1995 προστίθεται περίπτωση ιθ ως εξής: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"ιθ. Οι μισθώσεις ακινήτων που συνομολογούνται με χρηματοδοτική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μίσθωση."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6. Οι παράγραφοι 1 και 2 του άρθρου 5 του π δ 34/1995 αντικαθίστανται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ως εξής: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"1. Η μίσθωση ισχύει για δώδεκα (12) έτη ακόμη και, αν έχει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συμφωνηθεί για βραχύτερο ή για αόριστο χρόνο, μπορεί όμως να λυθεί με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νεότερη συμφωνία που αποδεικνύεται με έγγραφο βέβαιης χρονολογίας.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Οι διατάξεις του παρόντος εφαρμόζονται και σε μισθώσεις του έχουν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συμφωνηθεί για χρόνο μεγαλύτερο των δώδεκα (12) ετών 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7. Από την έναρξη ισχύος του παρόντος η παράγραφος 4 του άρθρου 5, το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>άρθρο 6 και η περίπτωση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γ. της παραγράφου 1 του άρθρου 23 του </w:t>
      </w:r>
      <w:proofErr w:type="spellStart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π.δ</w:t>
      </w:r>
      <w:proofErr w:type="spellEnd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 34/1995 καταργούνται,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8. Οι διατάξεις των δύο προηγούμενων παραγράφων 6 και 7 και του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άρθρου αυτού εφαρμόζονται και στις υφιστάμενες κατά την έναρξη ισχύος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του παρόντος μισθώσεις.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9. Αποφάσεις που διατάσσουν την απόδοση του μισθίου για λόγο που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προβλέπεται από τις καταργούμενες με τον παρόντα νόμο περιπτώσεις δεν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εκτελούνται, εκτός από τη διάταξή τους, που αφορά τη δικαστική δαπάνη,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οι δε εκκρεμείς δίκες καταργούνται.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10. Το πρώτο εδάφιο 1ης παραγράφου 3 του άρθρου 7 του </w:t>
      </w:r>
      <w:proofErr w:type="spellStart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π.δ</w:t>
      </w:r>
      <w:proofErr w:type="spellEnd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 34/1995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αντικαθίσταται ως εξής: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"Περαιτέρω αναπροσαρμογή του οριζόμενου κατά τις διατάξεις της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προηγούμενης παραγράφου μισθώματος γίνεται κάθε έτος και ανέρχεται σε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ποσοστό εβδομήντα πέντε τοις εκατό (75%) της μεταβολής του Δείκτη Τιμών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Καταναλωτή του μήνα της αναπροσαρμογής σε σχέση με τον αντίστοιχο μήνα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του προηγούμενου έτους (απλή </w:t>
      </w:r>
      <w:proofErr w:type="spellStart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δωδεκάμηνιν</w:t>
      </w:r>
      <w:proofErr w:type="spellEnd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μεταβολή), όπως αυτή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υπολογίζεται από την Εθνική Στατιστική Υπηρεσία της Ελλάδος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(Ε.Σ.Υ.Ε.)..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11. Η παρ. 2 του άρθρου 9 του </w:t>
      </w:r>
      <w:proofErr w:type="spellStart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π.δ</w:t>
      </w:r>
      <w:proofErr w:type="spellEnd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 34/1995 αντικαθίσταται ως εξής: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"Η αξία των ακάλυπτων χώρων υπολογίζεται με βάση τον εκάστοτε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οριζόμενο από τον Υπουργό Οικονομικών σχετικό τύπο"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12. Στην παράγραφο 1 του άρθρου 16 του </w:t>
      </w:r>
      <w:proofErr w:type="spellStart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π.δ</w:t>
      </w:r>
      <w:proofErr w:type="spellEnd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 34/1995 η φράση "ή ως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προς τις μισθώσεις του άρθρου 2 του παρόντος δεκαοκτώ (18) μήνες"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διαγράφεται.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13. Οι παράγραφοι 11, 12, 13, 14 του άρθρου 58 Του </w:t>
      </w:r>
      <w:proofErr w:type="spellStart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π.δ</w:t>
      </w:r>
      <w:proofErr w:type="spellEnd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 34/1995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τροποποιούνται, από τότε που ίσχυσαν, ως εξής: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α) το πρώτο </w:t>
      </w:r>
      <w:proofErr w:type="spellStart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εδ</w:t>
      </w:r>
      <w:proofErr w:type="spellEnd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 της παραγράφου 11 αντικαθίσταται ως εξής: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"Ως χρόνος παραμονής στη χρήση του μισθίου, κατά την έννοια της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προηγούμενης παραγράφου, νοείται ο συνολικός χρόνος που συμπληρώνεται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στο πρόσωπο του κατά την έναρξη ισχύος του ν. 2041/1992 μισθωτή,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ανεξαρτήτως του είδους της σύμβασης."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Μετά το τέλος του δεύτερου εδαφίου της ίδιας παραγράφου, οι εντός της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παρενθέσεως λέξεις αντικαθίστανται ως εξής: "(άρθρο 5 παρ. 2 του ν.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2041/1992)"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β) Μετά το τέλος της παραγράφου 12 οι εντός παρενθέσεως λέξεις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αντικαθίστανται ως εξής: "(άρθρο 5, παρ.3 του ν. 2041/1992, 2 παρ. 3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του ν. 2235/1994)"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γ) Μετά το τέλος του δεύτερου εδαφίου της παραγράφου 13 οι εντός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παρενθέσεως λέξεις αντικαθίστανται ως εξής: "(άρθρο 4 του ν.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2041/1992)."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δ) Μετά το τέλος της παραγράφου 14 προστίθενται λέξεις εντός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παρενθέσεως ως εξής: "(άρθρο 5 παρ. 5 του ν. 2041/1992)..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14. Το άρθρο 60 του </w:t>
      </w:r>
      <w:proofErr w:type="spellStart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π.δ</w:t>
      </w:r>
      <w:proofErr w:type="spellEnd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 34/1995 αντικαθίσταται ως εξής: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" </w:t>
      </w:r>
      <w:proofErr w:type="spellStart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60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 Σε περίπτωση απόδοσης του μισθίου λόγω λήξης της μίσθωσης σύμφωνα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>με τις παραγράφους 10 έως 14 του άρθρου 58 του παρόντος και σε κάθε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περίπτωση λήξης της μίσθωσης λόγω συμπλήρωσης δωδεκαετίας, ο εκμισθωτής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οφείλει στο μισθωτή για την αποκατάσταση της άυλης εμπορικής αξίας ποσό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ίσο με το καταβαλλόμενο κατά το χρόνο της λήξης της μίσθωσης είκοσι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τεσσάρων (24) μηνών.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Ο εκμισθωτής υποχρεούται να καταβάλλει την αποζημίωση του παρόντος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άρθρου πριν από την απόδοση του μισθίου, αλλιώς ο μισθωτής δικαιούται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να αρνηθεί την απόδοση."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15. Το άρθρο 61 του </w:t>
      </w:r>
      <w:proofErr w:type="spellStart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π.δ</w:t>
      </w:r>
      <w:proofErr w:type="spellEnd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 34/1995 αντικαθίσταται ως εξής: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"</w:t>
      </w:r>
      <w:proofErr w:type="spellStart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61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Τα ποσά του προηγούμενου άρθρου δεν οφείλονται στις εξής περιπτώσεις: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α. Αν ο μισθωτής αποχωρήσει οικειοθελώς από το μίσθιο.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β. Στις μισθώσεις των περιπτώσεων β`, γ`, δ`, και στ` της `παρ. 1 του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άρθρου 1 του παρόντος, εφόσον δεν ασκούνται στο μίσθιο εμπορικές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πράξεις.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γ. Στις μισθώσεις του άρθρου 2 του παρόντος.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δ. Στις περιπτώσεις που η αγωγή απόδοσης του μισθίου για λήξη της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μίσθωσης, που έχει επέλθει είτε σύμφωνα με τις παραγράφους 10 έως 14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του άρθρου 58 του παρόντος είτε λόγω συμπλήρωσης δωδεκαετίας, ασκηθεί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μετά παρέλευση εννέα (9) μηνών από αυτή τη λήξη της μίσθωσης. Μετά την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άπρακτη πάροδο του </w:t>
      </w:r>
      <w:proofErr w:type="spellStart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εννεαμήνου</w:t>
      </w:r>
      <w:proofErr w:type="spellEnd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η μίσθωση θεωρείται ότι έχει παραταθεί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για τέσσερα (4) χρόνια, μετά δε τη λήξη της τετραετίας δεν οφείλονται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τα ποσό του προηγούμενου άρθρου".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16. Τα άρθρα 60 και 61 του </w:t>
      </w:r>
      <w:proofErr w:type="spellStart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π.δ</w:t>
      </w:r>
      <w:proofErr w:type="spellEnd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 34/1995, όπως ίσχυαν πριν από την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τροποποίησή τους με τον παρόντα νόμο, εξακολουθούν να εφαρμόζονται στις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εκκρεμείς κατά την έναρξη ισχύος του παρόντος δίκες.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17. Το άρθρο 62 του </w:t>
      </w:r>
      <w:proofErr w:type="spellStart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π.δ</w:t>
      </w:r>
      <w:proofErr w:type="spellEnd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 34/1995 καταργείται.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18. Μετά την παράγραφο 3 του άρθρου 67 του </w:t>
      </w:r>
      <w:proofErr w:type="spellStart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π.δ</w:t>
      </w:r>
      <w:proofErr w:type="spellEnd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 34/1995 προστίθεται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νέα </w:t>
      </w:r>
      <w:proofErr w:type="spellStart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παρόγραφος</w:t>
      </w:r>
      <w:proofErr w:type="spellEnd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4 και αναριθμείται η υφιστάμενη παράγραφος 4 σε 5, ως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εξής: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"4. </w:t>
      </w:r>
      <w:proofErr w:type="spellStart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Οπου</w:t>
      </w:r>
      <w:proofErr w:type="spellEnd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στο παρόν αναφέρεται οργανισμός τοπικής αυτοδιοίκησης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νοούνται και οι δύο βαθμοί τοπικής αυτοδιοίκησης."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19. Με την επιφύλαξη των διατάξεων της παρ. 17 του άρθρου 41 του ν.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2648/1998, μισθώσεις ακινήτων με εκμισθωτή το Δημόσιο ή νομικό πρόσωπο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δημοσίου δικαίου ή Ο.Τ.Α. ή την Κτηματική Εταιρία του Δημοσίου, που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υπάγονται στο </w:t>
      </w:r>
      <w:proofErr w:type="spellStart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π.δ</w:t>
      </w:r>
      <w:proofErr w:type="spellEnd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 34/1995 και έληξαν σύμφωνα με τις διατάξεις του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άρθρου 58 παράγραφοι 10 και 12 αυτού ή που λήγουν οποτεδήποτε, μπορούν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να παρατείνονται μέχρι δώδεκα ( 12) χρόνια από τη λήξη τους με απόφαση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του αρμόδιου οργάνου του Δημοσίου ή του Ν.Π.Δ.Δ. ή των Ο.Τ.Α, ή της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Κτηματικής Εταιρίας του Δημοσίου και με απευθείας σύναψη σύμβασης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παράτασης της μίσθωσης με τον εγκατεστημένο στο μίσθιο μισθωτή.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"Το ετήσιο μίσθωμα στις παραπάνω παρατάσεις δεν μπορεί να συμφωνηθεί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κατώτερο από το 10% της εκάστοτε ισχύουσας αντικειμενικής αξίας του μισθίου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ή της αγοραίας αξίας, στις περιοχές που δεν ισχύει το σύστημα αυτό, εκτός από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τους παραμεθόριους νησιωτικούς νομούς που έχουν υπαχθεί στην περιοχή Ε΄ του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Ν. 289/ 1976, όπου το παραπάνω ποσοστό ορίζεται σε 6%."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Σε κάθε περίπτωση το μηνιαίο μίσθωμα δεν μπορεί να είναι κατώτερο από το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καταβαλλόμενο.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δεύτερο εδάφιο της παρ.19 τροποποιήθηκε ως άνω με το άρθρο 19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Ν.3320/2005,ΦΕΚ Α 48/23.2.2005.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"Ειδικότερα, στις μισθώσεις ακινήτων του πρώτου εδαφίου στα οποία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στεγάζονται τουριστικές επιχειρήσεις, το ετήσιο μίσθωμα δεν μπορεί να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συμφωνηθεί κατώτερο από το 6% της εκάστοτε ισχύουσας αντικειμενικής αξίας του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μισθίου ή, στις περιοχές που δεν ισχύει το σύστημα του προσδιορισμού της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αξίας των ακινήτων με αντικειμενικά κριτήρια, της αγοραίας αξίας του μισθίου.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Μισθώσεις ακινήτων στα οποία στεγάζονται τουριστικές επιχειρήσεις, που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καταρτίστηκαν κατ` εφαρμογή της παρούσας παραγράφου όπως ίσχυε πριν την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προκειμένη τροποποίησή της, με ετήσιο μίσθωμα ίσο ή μεγαλύτερο από το 10% της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εκάστοτε αντικειμενικής ή της αγοραίας αξίας του μισθίου στις περιοχές που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δεν ισχύει το σύστημα προσδιορισμού της αξίας των ακινήτων με αντικειμενικά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κριτήρια, μπορούν να τροποποιηθούν ως προς τον όρο αυτόν με συμφωνία των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συμβαλλόμενων μερών.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Το μίσθωμα, το οποίο θα καταβάλλεται μετά την τροποποίηση, δεν μπορεί και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στην περίπτωση αυτή να είναι κατώτερο από το 6% της εκάστοτε ισχύουσας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αντικειμενικής αξίας ή της αγοραίας αξίας του μισθίου, κατά την παραπάνω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διάκριση."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*** Τα άνω εντός " " </w:t>
      </w:r>
      <w:proofErr w:type="spellStart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εδάφια,τα</w:t>
      </w:r>
      <w:proofErr w:type="spellEnd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οποία προστέθηκαν με το άρθρο 9 Ν.3517/2006,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ΦΕΚ Α 271/21.12.2006, ΚΑΤΑΡΓΗΘΗΚΑΝ με το άρθρο 15 παρ.15 Ν.4013/2011,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ΦΕΚ Α 204/15.9.2011.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*** </w:t>
      </w:r>
      <w:proofErr w:type="spellStart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ΠΑΡΑΤΗΡΗΣΗ:Κατά</w:t>
      </w:r>
      <w:proofErr w:type="spellEnd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το άρθρο 15 παρ.14 Ν.4013/2011,ΦΕΚ Α 204/15.9.2011: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μισθώσεις ακινήτων στα οποία στεγάζονται τουριστικές επιχειρήσεις, που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καταρτίστηκαν </w:t>
      </w:r>
      <w:proofErr w:type="spellStart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κατ`εφαρμογή</w:t>
      </w:r>
      <w:proofErr w:type="spellEnd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της παραγράφου 19 του παρόντος άρθρου  με ετήσιο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μίσθωμα ίσο ή μεγαλύτερο από το 6% της εκάστοτε αντικειμενικής ή της αγοραίας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αξίας του μισθίου στις περιοχές που δεν ισχύει το σύστημα προσδιορισμού της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αξίας των ακινήτων με αντικειμενικά κριτήρια, μπορούν να τροποποιηθούν ως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προς τον όρο αυτόν με συμφωνία των συμβαλλόμενων μερών. Στην περίπτωση αυτή,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 συμφωνηθέν μίσθωμα δεν μπορεί να είναι κατώτερο από το 4,8% της εκάστοτε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ισχύουσας αντικειμενικής αξίας ή της αγοραίας αξίας του μισθίου, κατά την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παραπάνω διάκριση.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«Ειδικότερα στις κατά τα ανωτέρω παρατάσεις μισθώσεων, αλλά και σε κάθε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περίπτωση αναπροσαρμογής μισθώματος, όπου εκμισθωτής είναι νομικό πρόσωπο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δημοσίου δικαίου αρμοδιότητας του Υπουργείου Εργασίας και Κοινωνικής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Ασφάλισης, το ετήσιο μίσθωμα δεν μπορεί να καθορισθεί κατώτερο από το 4,8%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της εκάστοτε ισχύουσας αντικειμενικής αξίας του μισθίου ή της αγοραίας αξίας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στις περιοχές που δεν ισχύει το σύστημα προσδιορισμού της αξίας των ακινήτων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με αντικειμενικά κριτήρια. Στις μισθώσεις ειδικών κτιρίων, ακάλυπτων χώρων,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καθώς και κτιρίων στην περιοχή των οποίων υπάρχει δυσμενής εξέλιξη των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μισθωτικών συνθηκών, το ετήσιο μίσθωμα μπορεί να συμφωνηθεί και κατώτερο του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ως άνω αναφερομένου, με αιτιολογημένη απόφαση του Διοικητικού Συμβουλίου,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«που λαμβάνεται με αυξημένη πλειοψηφία των 2/3 των παρόντων μελών».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μετά από εκτίμηση του Σώματος Ορκωτών Εκτιμητών (ΣΟΕ).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Η φράση «που λαμβάνεται με αυξημένη πλειοψηφία των 2/3 των παρόντων μελών».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προστέθηκε στο όγδοο εδάφιο της παρ.19 με το άρθρο 27 παρ.2 Ν.4038/2012,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ΦΕΚ Α 14/2.2.2012.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Στις ως άνω περιπτώσεις, δεν εφαρμόζεται το τρίτο εδάφιο της παραγράφου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αυτής. Σε κάθε περίπτωση, το μηνιαίο μίσθωμα θα πρέπει να είναι ανάλογο με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τα ισχύοντα στην αγορά.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Μισθώσεις ακινήτων με εκμισθωτή Ν.Π.Δ.Δ., αρμοδιότητας του Υπουργείου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Εργασίας και Κοινωνικής Ασφάλισης, οι οποίες, κατά την έναρξη ισχύος του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παρόντος, βρίσκονται εν ισχύ, δύνανται να τροποποιηθούν σύμφωνα με τα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ανωτέρω.»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*** Τα άνω εντός " " εδάφια προστέθηκαν με την παράγραφο 3 άρθρου 79 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>Ν.3996/2011,ΦΕΚ Α 170/5.8.2011.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20. α) Η παρ. 1 του άρθρου 647 του Κώδικα Πολιτικής Δικονομίας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τροποποιείται ως εξής: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"1. Κατά την ειδική διαδικασία των άρθρων 648 έως 661 δικάζονται όλες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οι κύριες ή παρεπόμενες διαφορές από μίσθωση κάθε είδους πράγματος ή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άλλου προσοδοφόρου αντικειμένου ή από επίμορτη αγροληψία."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β) Ο τίτλος του αντίστοιχου κεφαλαίου μετονομάζεται από "Διαφορές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απόδοσης ή </w:t>
      </w:r>
      <w:proofErr w:type="spellStart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παρόδοσης</w:t>
      </w:r>
      <w:proofErr w:type="spellEnd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μισθίου" σε "Μισθωτικές διαφορές",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21. Με προεδρικό διάταγμα, που εκδίδεται μετά από πρόταση του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Υπουργού Ανάπτυξης, μπορεί να γίνει νέα κωδικοποίηση σε ενιαίο κείμενο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των διατάξεων για τις εμπορικές μισθώσεις και των μεταγενέστερων </w:t>
      </w:r>
      <w:proofErr w:type="spellStart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διατά</w:t>
      </w:r>
      <w:proofErr w:type="spellEnd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-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ξεων</w:t>
      </w:r>
      <w:proofErr w:type="spellEnd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που άμεσα ή έμμεσα τροποποιούν ή συμπληρώνουν αυτές. Κατά την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κωδικοποίηση επιτρέπεται η μεταβολή της σειράς των άρθρων, παραγράφων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και εδαφίων, η διαγραφή, σύμπτυξη ή προσθήκη νέων άρθρων, καθώς και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οποιαδήποτε αναγκαία φραστική μεταβολή χωρίς αλλοίωση της έννοιας του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ισχύοντος κειμένου.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22. α) οι μισθώσεις των χειμερινών και θερινών κινηματογράφων και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θεάτρων, που έχουν παραταθεί σύμφωνα με τις διατάξεις του άρθρου 40 του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ν. 2496/ 1997 παρατείνονται από τότε που έληξαν μέχρι την 31.12.2000.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β) Κατά της εκτέλεσης δικαστικών </w:t>
      </w:r>
      <w:proofErr w:type="spellStart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αποφόσεων</w:t>
      </w:r>
      <w:proofErr w:type="spellEnd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proofErr w:type="spellStart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ηου</w:t>
      </w:r>
      <w:proofErr w:type="spellEnd"/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εκδόθηκαν λόγω λήξης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της μίσθωσης χειμερινών και θερινών κινηματογράφων και θεάτρων χωρεί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ανακοπή λόγω της εκ του νόμου παράτασης αυτών των μισθώσεων. Με την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άσκηση της ανακοπής χορηγείται από το δικαστή του Μονομελούς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Πρωτοδικείου αναστολή εκτέλεσης.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*** ΠΑΡΑΤΗΡΗΣΗ: Με την παρ.3 άρθρ.20 Ν.2919/2001 ορίζεται ότι: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" 3. Οι μισθώσεις των χειμερινών και θερινών κινηματογράφων και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θεάτρων, που έχουν παραταθεί σύμφωνα με τις διατάξεις του άρθρου 7 παρ.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22 του ν. 2741/1999 παρατείνονται από τότε που έληξαν μέχρι την 31.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12.2002. Κατά της εκτέλεσης δικαστικών αποφάσεων που εκδόθηκαν λόγω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λήξης της μίσθωσης χειμερινών και θερινών κινηματογράφων και θεάτρων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χωρεί ανακοπή λόγω της εκ του νόμου παράτασης αυτών των μισθώσεων. Με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την άσκηση της ανακοπής χορηγείται από τον δικαστή του Μονομελούς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2C425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Πρωτοδικείου αναστολή εκτέλεσης."</w:t>
      </w: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2C4257" w:rsidRPr="002C4257" w:rsidRDefault="002C4257" w:rsidP="002C4257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9736D0" w:rsidRDefault="009736D0"/>
    <w:sectPr w:rsidR="009736D0" w:rsidSect="009736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4257"/>
    <w:rsid w:val="002C4257"/>
    <w:rsid w:val="009736D0"/>
    <w:rsid w:val="00BD706A"/>
    <w:rsid w:val="00D9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C4257"/>
    <w:rPr>
      <w:b/>
      <w:bCs/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C42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2C4257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2C42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2C4257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2C42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2C4257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1459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321081697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FFFFF"/>
            <w:bottom w:val="single" w:sz="2" w:space="0" w:color="FF0000"/>
            <w:right w:val="none" w:sz="0" w:space="0" w:color="auto"/>
          </w:divBdr>
        </w:div>
        <w:div w:id="1387491519">
          <w:marLeft w:val="0"/>
          <w:marRight w:val="0"/>
          <w:marTop w:val="435"/>
          <w:marBottom w:val="0"/>
          <w:divBdr>
            <w:top w:val="none" w:sz="0" w:space="0" w:color="auto"/>
            <w:left w:val="single" w:sz="2" w:space="0" w:color="FFFFFF"/>
            <w:bottom w:val="none" w:sz="0" w:space="0" w:color="auto"/>
            <w:right w:val="none" w:sz="0" w:space="0" w:color="auto"/>
          </w:divBdr>
          <w:divsChild>
            <w:div w:id="609238603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63" Type="http://schemas.openxmlformats.org/officeDocument/2006/relationships/control" Target="activeX/activeX53.xml"/><Relationship Id="rId68" Type="http://schemas.openxmlformats.org/officeDocument/2006/relationships/control" Target="activeX/activeX58.xml"/><Relationship Id="rId76" Type="http://schemas.openxmlformats.org/officeDocument/2006/relationships/image" Target="media/image10.wmf"/><Relationship Id="rId84" Type="http://schemas.openxmlformats.org/officeDocument/2006/relationships/fontTable" Target="fontTable.xml"/><Relationship Id="rId7" Type="http://schemas.openxmlformats.org/officeDocument/2006/relationships/control" Target="activeX/activeX2.xml"/><Relationship Id="rId71" Type="http://schemas.openxmlformats.org/officeDocument/2006/relationships/control" Target="activeX/activeX6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control" Target="activeX/activeX19.xml"/><Relationship Id="rId11" Type="http://schemas.openxmlformats.org/officeDocument/2006/relationships/control" Target="activeX/activeX4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66" Type="http://schemas.openxmlformats.org/officeDocument/2006/relationships/control" Target="activeX/activeX56.xml"/><Relationship Id="rId74" Type="http://schemas.openxmlformats.org/officeDocument/2006/relationships/image" Target="media/image9.wmf"/><Relationship Id="rId79" Type="http://schemas.openxmlformats.org/officeDocument/2006/relationships/control" Target="activeX/activeX66.xml"/><Relationship Id="rId5" Type="http://schemas.openxmlformats.org/officeDocument/2006/relationships/control" Target="activeX/activeX1.xml"/><Relationship Id="rId61" Type="http://schemas.openxmlformats.org/officeDocument/2006/relationships/control" Target="activeX/activeX51.xml"/><Relationship Id="rId82" Type="http://schemas.openxmlformats.org/officeDocument/2006/relationships/hyperlink" Target="javascript:open_nomologia('277602','12','7')" TargetMode="External"/><Relationship Id="rId19" Type="http://schemas.openxmlformats.org/officeDocument/2006/relationships/control" Target="activeX/activeX9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64" Type="http://schemas.openxmlformats.org/officeDocument/2006/relationships/control" Target="activeX/activeX54.xml"/><Relationship Id="rId69" Type="http://schemas.openxmlformats.org/officeDocument/2006/relationships/control" Target="activeX/activeX59.xml"/><Relationship Id="rId77" Type="http://schemas.openxmlformats.org/officeDocument/2006/relationships/control" Target="activeX/activeX64.xml"/><Relationship Id="rId8" Type="http://schemas.openxmlformats.org/officeDocument/2006/relationships/image" Target="media/image3.wmf"/><Relationship Id="rId51" Type="http://schemas.openxmlformats.org/officeDocument/2006/relationships/control" Target="activeX/activeX41.xml"/><Relationship Id="rId72" Type="http://schemas.openxmlformats.org/officeDocument/2006/relationships/image" Target="media/image8.wmf"/><Relationship Id="rId80" Type="http://schemas.openxmlformats.org/officeDocument/2006/relationships/control" Target="activeX/activeX67.xm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control" Target="activeX/activeX49.xml"/><Relationship Id="rId67" Type="http://schemas.openxmlformats.org/officeDocument/2006/relationships/control" Target="activeX/activeX57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control" Target="activeX/activeX52.xml"/><Relationship Id="rId70" Type="http://schemas.openxmlformats.org/officeDocument/2006/relationships/control" Target="activeX/activeX60.xml"/><Relationship Id="rId75" Type="http://schemas.openxmlformats.org/officeDocument/2006/relationships/control" Target="activeX/activeX63.xml"/><Relationship Id="rId83" Type="http://schemas.openxmlformats.org/officeDocument/2006/relationships/hyperlink" Target="javascript:open_oldver('277602','12','7')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10" Type="http://schemas.openxmlformats.org/officeDocument/2006/relationships/image" Target="media/image4.wmf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73" Type="http://schemas.openxmlformats.org/officeDocument/2006/relationships/control" Target="activeX/activeX62.xml"/><Relationship Id="rId78" Type="http://schemas.openxmlformats.org/officeDocument/2006/relationships/control" Target="activeX/activeX65.xml"/><Relationship Id="rId81" Type="http://schemas.openxmlformats.org/officeDocument/2006/relationships/control" Target="activeX/activeX6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2479</Words>
  <Characters>13392</Characters>
  <Application>Microsoft Office Word</Application>
  <DocSecurity>0</DocSecurity>
  <Lines>111</Lines>
  <Paragraphs>31</Paragraphs>
  <ScaleCrop>false</ScaleCrop>
  <Company>IDIKA SA</Company>
  <LinksUpToDate>false</LinksUpToDate>
  <CharactersWithSpaces>15840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baima</dc:creator>
  <cp:keywords/>
  <dc:description/>
  <cp:lastModifiedBy>Tsixlas</cp:lastModifiedBy>
  <cp:revision>2</cp:revision>
  <dcterms:created xsi:type="dcterms:W3CDTF">2013-03-07T09:44:00Z</dcterms:created>
  <dcterms:modified xsi:type="dcterms:W3CDTF">2013-03-12T09:57:00Z</dcterms:modified>
</cp:coreProperties>
</file>